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color w:val="666666"/>
          <w:sz w:val="30"/>
          <w:szCs w:val="30"/>
        </w:rPr>
      </w:pPr>
      <w:r w:rsidDel="00000000" w:rsidR="00000000" w:rsidRPr="00000000">
        <w:rPr>
          <w:color w:val="666666"/>
          <w:sz w:val="30"/>
          <w:szCs w:val="30"/>
          <w:rtl w:val="0"/>
        </w:rPr>
        <w:t xml:space="preserve">Biobased hoekprofiel voor groendaken</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Leverancier: </w:t>
      </w:r>
    </w:p>
    <w:p w:rsidR="00000000" w:rsidDel="00000000" w:rsidP="00000000" w:rsidRDefault="00000000" w:rsidRPr="00000000" w14:paraId="00000003">
      <w:pPr>
        <w:spacing w:after="240" w:before="240" w:lineRule="auto"/>
        <w:rPr/>
      </w:pPr>
      <w:r w:rsidDel="00000000" w:rsidR="00000000" w:rsidRPr="00000000">
        <w:rPr>
          <w:rtl w:val="0"/>
        </w:rPr>
        <w:t xml:space="preserve">New Circle B.V. </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Omschrijving product: </w:t>
      </w:r>
    </w:p>
    <w:p w:rsidR="00000000" w:rsidDel="00000000" w:rsidP="00000000" w:rsidRDefault="00000000" w:rsidRPr="00000000" w14:paraId="00000005">
      <w:pPr>
        <w:spacing w:after="240" w:before="240" w:lineRule="auto"/>
        <w:rPr/>
      </w:pPr>
      <w:r w:rsidDel="00000000" w:rsidR="00000000" w:rsidRPr="00000000">
        <w:rPr>
          <w:rtl w:val="0"/>
        </w:rPr>
        <w:t xml:space="preserve">Biobased hoekprofiel ten behoeve van de hoekverbinding- en afwerking van extensieve sedum daken en groendaken. Het hoekprofiel dient ter voorkoming van uitspoeling van substraat en als scheiding tussen vegetatie, substraat en vegetatievrije zones.</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Omschrijving systeem:</w:t>
      </w:r>
    </w:p>
    <w:p w:rsidR="00000000" w:rsidDel="00000000" w:rsidP="00000000" w:rsidRDefault="00000000" w:rsidRPr="00000000" w14:paraId="00000007">
      <w:pPr>
        <w:spacing w:after="240" w:before="240" w:lineRule="auto"/>
        <w:rPr/>
      </w:pPr>
      <w:r w:rsidDel="00000000" w:rsidR="00000000" w:rsidRPr="00000000">
        <w:rPr>
          <w:rtl w:val="0"/>
        </w:rPr>
        <w:t xml:space="preserve">Het biobased dakrandsysteem van New Circle bestaat uit een biobased dakrandprofiel, dakrandprofiel en bijbehorende biobased connectoren en hoekprofielen. Alle systeemonderdelen zijn vervaardigd uit biobased HDPE en ontworpen als integraal, circulair geheel.</w:t>
      </w:r>
    </w:p>
    <w:p w:rsidR="00000000" w:rsidDel="00000000" w:rsidP="00000000" w:rsidRDefault="00000000" w:rsidRPr="00000000" w14:paraId="00000008">
      <w:pPr>
        <w:spacing w:after="240" w:before="240" w:lineRule="auto"/>
        <w:rPr/>
      </w:pPr>
      <w:r w:rsidDel="00000000" w:rsidR="00000000" w:rsidRPr="00000000">
        <w:rPr>
          <w:rtl w:val="0"/>
        </w:rPr>
        <w:t xml:space="preserve">Door toepassing van uitsluitend biobased componenten ontstaat een consistente, duurzame randafwerking van het groendak, zonder concessies aan technische prestaties, levensduur of verwerkbaarheid.</w:t>
      </w:r>
    </w:p>
    <w:p w:rsidR="00000000" w:rsidDel="00000000" w:rsidP="00000000" w:rsidRDefault="00000000" w:rsidRPr="00000000" w14:paraId="00000009">
      <w:pPr>
        <w:spacing w:after="240" w:before="240" w:lineRule="auto"/>
        <w:rPr/>
      </w:pPr>
      <w:r w:rsidDel="00000000" w:rsidR="00000000" w:rsidRPr="00000000">
        <w:rPr>
          <w:rtl w:val="0"/>
        </w:rPr>
        <w:t xml:space="preserve">Het systeem is geschikt voor extensieve sedum daken en groendaken en dient als scheiding tussen vegetatie, substraat en vegetatievrije zones.</w:t>
      </w:r>
    </w:p>
    <w:p w:rsidR="00000000" w:rsidDel="00000000" w:rsidP="00000000" w:rsidRDefault="00000000" w:rsidRPr="00000000" w14:paraId="0000000A">
      <w:pPr>
        <w:spacing w:after="240" w:before="240" w:lineRule="auto"/>
        <w:rPr>
          <w:b w:val="1"/>
          <w:bCs w:val="1"/>
        </w:rPr>
      </w:pPr>
      <w:r w:rsidDel="00000000" w:rsidR="00000000" w:rsidRPr="00000000">
        <w:rPr>
          <w:b w:val="1"/>
          <w:bCs w:val="1"/>
          <w:rtl w:val="0"/>
        </w:rPr>
        <w:t xml:space="preserve">Materiaal</w:t>
      </w:r>
    </w:p>
    <w:p w:rsidR="00000000" w:rsidDel="00000000" w:rsidP="00000000" w:rsidRDefault="00000000" w:rsidRPr="00000000" w14:paraId="0000000B">
      <w:pPr>
        <w:spacing w:before="240"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Biobased HDPE, vervaardigd uit hernieuwbare grondstoffen.</w:t>
      </w:r>
    </w:p>
    <w:p w:rsidR="00000000" w:rsidDel="00000000" w:rsidP="00000000" w:rsidRDefault="00000000" w:rsidRPr="00000000" w14:paraId="0000000C">
      <w:pPr>
        <w:spacing w:after="240"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Biobased aandeel: minimaal 98%.</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Afmetingen</w:t>
      </w:r>
    </w:p>
    <w:p w:rsidR="00000000" w:rsidDel="00000000" w:rsidP="00000000" w:rsidRDefault="00000000" w:rsidRPr="00000000" w14:paraId="0000000E">
      <w:pPr>
        <w:spacing w:before="240"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Lengte: 150 mm</w:t>
      </w:r>
    </w:p>
    <w:p w:rsidR="00000000" w:rsidDel="00000000" w:rsidP="00000000" w:rsidRDefault="00000000" w:rsidRPr="00000000" w14:paraId="0000000F">
      <w:pPr>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Breedte: 60 / 80 mm</w:t>
      </w:r>
    </w:p>
    <w:p w:rsidR="00000000" w:rsidDel="00000000" w:rsidP="00000000" w:rsidRDefault="00000000" w:rsidRPr="00000000" w14:paraId="00000010">
      <w:pPr>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Hoogte: 60 / 80 mm</w:t>
      </w:r>
    </w:p>
    <w:p w:rsidR="00000000" w:rsidDel="00000000" w:rsidP="00000000" w:rsidRDefault="00000000" w:rsidRPr="00000000" w14:paraId="00000011">
      <w:pPr>
        <w:spacing w:after="240"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Dikte: 2,7 mm</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Kleur</w:t>
      </w:r>
    </w:p>
    <w:p w:rsidR="00000000" w:rsidDel="00000000" w:rsidP="00000000" w:rsidRDefault="00000000" w:rsidRPr="00000000" w14:paraId="00000013">
      <w:pPr>
        <w:spacing w:after="240" w:before="240"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Grafiet (RAL 7024)</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Gewicht</w:t>
      </w:r>
    </w:p>
    <w:p w:rsidR="00000000" w:rsidDel="00000000" w:rsidP="00000000" w:rsidRDefault="00000000" w:rsidRPr="00000000" w14:paraId="00000015">
      <w:pPr>
        <w:spacing w:after="240" w:before="240"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Ca. 0,18 kg per stuk</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Technische eigenschappen</w:t>
      </w:r>
    </w:p>
    <w:p w:rsidR="00000000" w:rsidDel="00000000" w:rsidP="00000000" w:rsidRDefault="00000000" w:rsidRPr="00000000" w14:paraId="00000017">
      <w:pPr>
        <w:spacing w:before="240" w:lineRule="auto"/>
        <w:ind w:left="1080" w:hanging="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Vormvast en slagvast</w:t>
      </w:r>
    </w:p>
    <w:p w:rsidR="00000000" w:rsidDel="00000000" w:rsidP="00000000" w:rsidRDefault="00000000" w:rsidRPr="00000000" w14:paraId="00000018">
      <w:pPr>
        <w:ind w:left="1080" w:hanging="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UV-bestendig</w:t>
      </w:r>
    </w:p>
    <w:p w:rsidR="00000000" w:rsidDel="00000000" w:rsidP="00000000" w:rsidRDefault="00000000" w:rsidRPr="00000000" w14:paraId="00000019">
      <w:pPr>
        <w:ind w:left="1080" w:hanging="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Bestand tegen weersinvloeden en temperatuurschommelingen</w:t>
      </w:r>
    </w:p>
    <w:p w:rsidR="00000000" w:rsidDel="00000000" w:rsidP="00000000" w:rsidRDefault="00000000" w:rsidRPr="00000000" w14:paraId="0000001A">
      <w:pPr>
        <w:ind w:left="1080" w:hanging="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Volledig recyclebaar</w:t>
      </w:r>
    </w:p>
    <w:p w:rsidR="00000000" w:rsidDel="00000000" w:rsidP="00000000" w:rsidRDefault="00000000" w:rsidRPr="00000000" w14:paraId="0000001B">
      <w:pPr>
        <w:spacing w:after="240" w:lineRule="auto"/>
        <w:ind w:left="1080" w:hanging="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Technische levensduur: ca. 50 jaar</w:t>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Duurzaamheid</w:t>
      </w:r>
    </w:p>
    <w:p w:rsidR="00000000" w:rsidDel="00000000" w:rsidP="00000000" w:rsidRDefault="00000000" w:rsidRPr="00000000" w14:paraId="0000001D">
      <w:pPr>
        <w:spacing w:after="240" w:before="240"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CO</w:t>
      </w:r>
      <w:r w:rsidDel="00000000" w:rsidR="00000000" w:rsidRPr="00000000">
        <w:rPr>
          <w:rFonts w:ascii="Times New Roman" w:cs="Times New Roman" w:eastAsia="Times New Roman" w:hAnsi="Times New Roman"/>
          <w:rtl w:val="0"/>
        </w:rPr>
        <w:t xml:space="preserve">₂</w:t>
      </w:r>
      <w:r w:rsidDel="00000000" w:rsidR="00000000" w:rsidRPr="00000000">
        <w:rPr>
          <w:rtl w:val="0"/>
        </w:rPr>
        <w:t xml:space="preserve">-footprint: –1,97 kg CO</w:t>
      </w:r>
      <w:r w:rsidDel="00000000" w:rsidR="00000000" w:rsidRPr="00000000">
        <w:rPr>
          <w:rFonts w:ascii="Times New Roman" w:cs="Times New Roman" w:eastAsia="Times New Roman" w:hAnsi="Times New Roman"/>
          <w:rtl w:val="0"/>
        </w:rPr>
        <w:t xml:space="preserve">₂</w:t>
      </w:r>
      <w:r w:rsidDel="00000000" w:rsidR="00000000" w:rsidRPr="00000000">
        <w:rPr>
          <w:rtl w:val="0"/>
        </w:rPr>
        <w:t xml:space="preserve">-eq per kg materiaal.</w:t>
      </w:r>
    </w:p>
    <w:p w:rsidR="00000000" w:rsidDel="00000000" w:rsidP="00000000" w:rsidRDefault="00000000" w:rsidRPr="00000000" w14:paraId="0000001E">
      <w:pPr>
        <w:spacing w:after="240" w:before="240" w:lineRule="auto"/>
        <w:rPr/>
      </w:pPr>
      <w:r w:rsidDel="00000000" w:rsidR="00000000" w:rsidRPr="00000000">
        <w:rPr>
          <w:rtl w:val="0"/>
        </w:rPr>
        <w:t xml:space="preserve">Het product levert hiermee een aantoonbare positieve milieu-impact.</w:t>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Verwerking</w:t>
      </w:r>
    </w:p>
    <w:p w:rsidR="00000000" w:rsidDel="00000000" w:rsidP="00000000" w:rsidRDefault="00000000" w:rsidRPr="00000000" w14:paraId="00000020">
      <w:pPr>
        <w:spacing w:after="240" w:before="240" w:lineRule="auto"/>
        <w:rPr/>
      </w:pPr>
      <w:r w:rsidDel="00000000" w:rsidR="00000000" w:rsidRPr="00000000">
        <w:rPr>
          <w:rtl w:val="0"/>
        </w:rPr>
        <w:t xml:space="preserve">Hoekprofielen koppelen met biobased connectoren aan de dakrandprofiel tot een doorlopende randafwerking. Het profiel kan desgewenst worden verlijmd met een geschikte bevestigingskit. In bepaalde toepassingen is verlijming niet strikt noodzakelijk en wordt het product door de grote dakopbouw op zijn plaats gehouden.</w:t>
      </w:r>
    </w:p>
    <w:p w:rsidR="00000000" w:rsidDel="00000000" w:rsidP="00000000" w:rsidRDefault="00000000" w:rsidRPr="00000000" w14:paraId="00000021">
      <w:pPr>
        <w:spacing w:after="240" w:before="240" w:lineRule="auto"/>
        <w:rPr>
          <w:b w:val="1"/>
          <w:bCs w:val="1"/>
        </w:rPr>
      </w:pPr>
      <w:r w:rsidDel="00000000" w:rsidR="00000000" w:rsidRPr="00000000">
        <w:rPr>
          <w:b w:val="1"/>
          <w:bCs w:val="1"/>
          <w:rtl w:val="0"/>
        </w:rPr>
        <w:t xml:space="preserve">Richtlijnen</w:t>
      </w:r>
    </w:p>
    <w:p w:rsidR="00000000" w:rsidDel="00000000" w:rsidP="00000000" w:rsidRDefault="00000000" w:rsidRPr="00000000" w14:paraId="00000022">
      <w:pPr>
        <w:spacing w:after="240" w:before="240" w:lineRule="auto"/>
        <w:rPr/>
      </w:pPr>
      <w:r w:rsidDel="00000000" w:rsidR="00000000" w:rsidRPr="00000000">
        <w:rPr>
          <w:rtl w:val="0"/>
        </w:rPr>
        <w:t xml:space="preserve">Verwerking conform geldende richtlijnen voor groendaken en voorschriften van de leverancier.</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